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636" w:rsidRPr="00B20E1E" w:rsidRDefault="00B75636" w:rsidP="00B75636">
      <w:pPr>
        <w:ind w:firstLine="709"/>
        <w:jc w:val="center"/>
        <w:rPr>
          <w:szCs w:val="28"/>
        </w:rPr>
      </w:pP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5F3AFB">
        <w:rPr>
          <w:szCs w:val="28"/>
        </w:rPr>
        <w:t xml:space="preserve">В соответствии с информацией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– УГИБДД УМВД России по Ярославской области) на территории Ярославской </w:t>
      </w:r>
      <w:r w:rsidRPr="00D67673">
        <w:rPr>
          <w:szCs w:val="28"/>
        </w:rPr>
        <w:t xml:space="preserve">области за 11 месяцев 2022 года </w:t>
      </w:r>
      <w:r w:rsidRPr="003B44B5">
        <w:rPr>
          <w:szCs w:val="28"/>
        </w:rPr>
        <w:t>произошло</w:t>
      </w:r>
      <w:r w:rsidRPr="00BD642A">
        <w:rPr>
          <w:color w:val="FF0000"/>
          <w:szCs w:val="28"/>
        </w:rPr>
        <w:t xml:space="preserve"> </w:t>
      </w:r>
      <w:r w:rsidRPr="001A5158">
        <w:rPr>
          <w:szCs w:val="28"/>
        </w:rPr>
        <w:t xml:space="preserve">110 ДТП с участием несовершеннолетних, </w:t>
      </w:r>
      <w:r>
        <w:rPr>
          <w:szCs w:val="28"/>
        </w:rPr>
        <w:t>в которых погибли 9 детей и 118</w:t>
      </w:r>
      <w:r w:rsidRPr="001A5158">
        <w:rPr>
          <w:szCs w:val="28"/>
        </w:rPr>
        <w:t xml:space="preserve"> несовершеннолетних получили травмы. 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 xml:space="preserve">Рост количества ДТП с участием детей отмечается на территории Красноперекопского района г. Ярославля – с 4 до </w:t>
      </w:r>
      <w:r>
        <w:rPr>
          <w:szCs w:val="28"/>
        </w:rPr>
        <w:t>5</w:t>
      </w:r>
      <w:r w:rsidRPr="001A5158">
        <w:rPr>
          <w:szCs w:val="28"/>
        </w:rPr>
        <w:t>,</w:t>
      </w:r>
      <w:r w:rsidRPr="001A5158">
        <w:rPr>
          <w:color w:val="FF0000"/>
          <w:szCs w:val="28"/>
        </w:rPr>
        <w:t xml:space="preserve"> </w:t>
      </w:r>
      <w:r w:rsidRPr="001A5158">
        <w:rPr>
          <w:szCs w:val="28"/>
        </w:rPr>
        <w:t>г. Рыбинска – с 11 до 17</w:t>
      </w:r>
      <w:r>
        <w:rPr>
          <w:szCs w:val="28"/>
        </w:rPr>
        <w:t>, Рыбинского района – с 5 до 6</w:t>
      </w:r>
      <w:r w:rsidRPr="001A5158">
        <w:rPr>
          <w:szCs w:val="28"/>
        </w:rPr>
        <w:t>, Большесельского и Мышкинского районов с 0 до 2, Пошехонского и Брейтовского районов с 0 до 1.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 xml:space="preserve">Гибель детей зарегистрирована на территории Заволжского района г. Ярославля (водитель мопеда), Ростовского района (пассажир), г. Рыбинска (пешеход); Переславского района (2 факта ДТП – пассажиры). 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>За 11 месяцев 2022 года: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>–произошло общее снижение количества ДТП с участием детей - пассажиров с 75 до 58, в которых 5 детей погибли и 67 получили травмы (</w:t>
      </w:r>
      <w:r w:rsidRPr="001A5158">
        <w:rPr>
          <w:i/>
          <w:szCs w:val="28"/>
        </w:rPr>
        <w:t>в 9 случаях дети перевозились без специальных удерживающих устройств и (или) без использования ремней безопасности детей)</w:t>
      </w:r>
      <w:r w:rsidRPr="001A5158">
        <w:rPr>
          <w:szCs w:val="28"/>
        </w:rPr>
        <w:t>.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 xml:space="preserve">– отмечается снижение количества ДТП с участием детей-пешеходов на с 52 до 35, в которых 2 </w:t>
      </w:r>
      <w:proofErr w:type="gramStart"/>
      <w:r w:rsidRPr="001A5158">
        <w:rPr>
          <w:szCs w:val="28"/>
        </w:rPr>
        <w:t>погибли  и</w:t>
      </w:r>
      <w:proofErr w:type="gramEnd"/>
      <w:r w:rsidRPr="001A5158">
        <w:rPr>
          <w:szCs w:val="28"/>
        </w:rPr>
        <w:t xml:space="preserve"> 34 получили травмы. 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 xml:space="preserve">– с 8 до 6 произошло снижение числа ДТП с участием несовершеннолетних водителей </w:t>
      </w:r>
      <w:proofErr w:type="spellStart"/>
      <w:r w:rsidRPr="001A5158">
        <w:rPr>
          <w:szCs w:val="28"/>
        </w:rPr>
        <w:t>мото</w:t>
      </w:r>
      <w:proofErr w:type="spellEnd"/>
      <w:r w:rsidRPr="001A5158">
        <w:rPr>
          <w:szCs w:val="28"/>
        </w:rPr>
        <w:t xml:space="preserve">- автотранспорта, в которых 1 ребенок погиб (с 0 до 1) и </w:t>
      </w:r>
      <w:proofErr w:type="gramStart"/>
      <w:r w:rsidRPr="001A5158">
        <w:rPr>
          <w:szCs w:val="28"/>
        </w:rPr>
        <w:t>5  получили</w:t>
      </w:r>
      <w:proofErr w:type="gramEnd"/>
      <w:r w:rsidRPr="001A5158">
        <w:rPr>
          <w:szCs w:val="28"/>
        </w:rPr>
        <w:t xml:space="preserve"> травмы.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 xml:space="preserve">– с 4 до 11 выросло количество ДТП с участием детей-велосипедистов, в которых 1 несовершеннолетний погиб и 10 получили травмы. 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color w:val="FF0000"/>
          <w:szCs w:val="28"/>
        </w:rPr>
        <w:t xml:space="preserve"> </w:t>
      </w:r>
      <w:r w:rsidRPr="001A5158">
        <w:rPr>
          <w:szCs w:val="28"/>
        </w:rPr>
        <w:t xml:space="preserve">За указанный период произошло снижение с 37 до 28 ДТП по вине детей, в которых 2 ребенка погибли и 27 получили травмы. 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>По собственной неосторожности отмечается рост ДТП в Заволжском с 3 до 4, Ленинском с 0 до 2, Дзержинском с 2 до 3 районах г. Ярославля,</w:t>
      </w:r>
      <w:r w:rsidRPr="001A5158">
        <w:rPr>
          <w:color w:val="FF0000"/>
          <w:szCs w:val="28"/>
        </w:rPr>
        <w:t xml:space="preserve"> </w:t>
      </w:r>
      <w:r w:rsidRPr="001A5158">
        <w:rPr>
          <w:szCs w:val="28"/>
        </w:rPr>
        <w:t>Рыбинском и Мышкинском районах с 0 до 1, г. Пер</w:t>
      </w:r>
      <w:r>
        <w:rPr>
          <w:szCs w:val="28"/>
        </w:rPr>
        <w:t>е</w:t>
      </w:r>
      <w:r w:rsidRPr="001A5158">
        <w:rPr>
          <w:szCs w:val="28"/>
        </w:rPr>
        <w:t>славль -Залесском с 1 до 2.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 xml:space="preserve"> Из 28 ДТП, произошедших по вине несовершеннолетних,</w:t>
      </w:r>
      <w:r w:rsidRPr="001A5158">
        <w:rPr>
          <w:color w:val="FF0000"/>
          <w:szCs w:val="28"/>
        </w:rPr>
        <w:t xml:space="preserve"> </w:t>
      </w:r>
      <w:r w:rsidRPr="001A5158">
        <w:rPr>
          <w:szCs w:val="28"/>
        </w:rPr>
        <w:t xml:space="preserve">17– по неосторожности детей-пешеходов. 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 xml:space="preserve">В 6 случаях дети находились в темное время суток без </w:t>
      </w:r>
      <w:proofErr w:type="spellStart"/>
      <w:r w:rsidRPr="001A5158">
        <w:rPr>
          <w:szCs w:val="28"/>
        </w:rPr>
        <w:t>световозвращающих</w:t>
      </w:r>
      <w:proofErr w:type="spellEnd"/>
      <w:r w:rsidRPr="001A5158">
        <w:rPr>
          <w:szCs w:val="28"/>
        </w:rPr>
        <w:t xml:space="preserve"> элементов (1 ребенок погиб, 5 получили травмы).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>Среди основных причин ДТП с участием несовершеннолетних:</w:t>
      </w:r>
    </w:p>
    <w:p w:rsidR="00B75636" w:rsidRPr="001A5158" w:rsidRDefault="00B75636" w:rsidP="00B756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143" w:firstLine="709"/>
        <w:jc w:val="both"/>
        <w:rPr>
          <w:szCs w:val="28"/>
        </w:rPr>
      </w:pPr>
      <w:r w:rsidRPr="001A5158">
        <w:rPr>
          <w:szCs w:val="28"/>
        </w:rPr>
        <w:t>– переход проезжей части дороги в неустановленном месте/вне пешеходного перехода в зоне его видимости, нарушение правил проезда пешеходных переходов.</w:t>
      </w:r>
    </w:p>
    <w:p w:rsidR="003619E1" w:rsidRDefault="003619E1"/>
    <w:sectPr w:rsidR="0036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36"/>
    <w:rsid w:val="003619E1"/>
    <w:rsid w:val="00B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25-48E9-4FEB-B456-5D85B9F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zdvcx fgh</dc:creator>
  <cp:keywords/>
  <dc:description/>
  <cp:lastModifiedBy>zdvcx fgh</cp:lastModifiedBy>
  <cp:revision>1</cp:revision>
  <dcterms:created xsi:type="dcterms:W3CDTF">2022-12-20T15:52:00Z</dcterms:created>
  <dcterms:modified xsi:type="dcterms:W3CDTF">2022-12-20T15:53:00Z</dcterms:modified>
</cp:coreProperties>
</file>